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537A" w14:textId="77777777" w:rsidR="0096227B" w:rsidRPr="0096227B" w:rsidRDefault="0096227B" w:rsidP="00D21F06">
      <w:pPr>
        <w:pStyle w:val="paragraph"/>
        <w:spacing w:before="0" w:beforeAutospacing="0" w:after="0" w:afterAutospacing="0" w:line="264" w:lineRule="auto"/>
        <w:textAlignment w:val="baseline"/>
        <w:rPr>
          <w:rFonts w:asciiTheme="minorHAnsi" w:hAnsiTheme="minorHAnsi" w:cs="Segoe UI"/>
          <w:sz w:val="18"/>
          <w:szCs w:val="18"/>
        </w:rPr>
      </w:pPr>
      <w:r w:rsidRPr="0096227B">
        <w:rPr>
          <w:rStyle w:val="eop"/>
          <w:rFonts w:asciiTheme="minorHAnsi" w:hAnsiTheme="minorHAnsi" w:cs="Calibri"/>
          <w:sz w:val="22"/>
          <w:szCs w:val="22"/>
        </w:rPr>
        <w:t> </w:t>
      </w:r>
    </w:p>
    <w:p w14:paraId="04122F03" w14:textId="77777777" w:rsidR="0096227B" w:rsidRPr="0096227B" w:rsidRDefault="0096227B" w:rsidP="00D21F06">
      <w:pPr>
        <w:pStyle w:val="paragraph"/>
        <w:spacing w:before="0" w:beforeAutospacing="0" w:after="18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Dear [Insert their name],</w:t>
      </w:r>
      <w:r w:rsidRPr="0096227B">
        <w:rPr>
          <w:rStyle w:val="eop"/>
          <w:rFonts w:asciiTheme="minorHAnsi" w:hAnsiTheme="minorHAnsi" w:cs="Calibri"/>
          <w:sz w:val="22"/>
          <w:szCs w:val="22"/>
        </w:rPr>
        <w:t> </w:t>
      </w:r>
    </w:p>
    <w:p w14:paraId="48A248B3" w14:textId="77777777" w:rsidR="0096227B" w:rsidRPr="0096227B" w:rsidRDefault="0096227B" w:rsidP="00D21F06">
      <w:pPr>
        <w:pStyle w:val="paragraph"/>
        <w:spacing w:before="0" w:beforeAutospacing="0" w:after="12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 xml:space="preserve">I would like to attend </w:t>
      </w:r>
      <w:r w:rsidRPr="0096227B">
        <w:rPr>
          <w:rStyle w:val="normaltextrun"/>
          <w:rFonts w:asciiTheme="minorHAnsi" w:hAnsiTheme="minorHAnsi" w:cs="Calibri"/>
          <w:b/>
          <w:bCs/>
          <w:sz w:val="22"/>
          <w:szCs w:val="22"/>
        </w:rPr>
        <w:t>PCCA’s International Seminar 2023.</w:t>
      </w:r>
      <w:r w:rsidRPr="0096227B">
        <w:rPr>
          <w:rStyle w:val="normaltextrun"/>
          <w:rFonts w:asciiTheme="minorHAnsi" w:hAnsiTheme="minorHAnsi" w:cs="Calibri"/>
          <w:sz w:val="22"/>
          <w:szCs w:val="22"/>
        </w:rPr>
        <w:t xml:space="preserve"> It is a three-day conference happening October 26-28, 2023, at The Woodlands Waterway Marriott near Houston, Texas. This premier compounding event features inspiring keynotes, breakout sessions, networking opportunities, and will allow me to learn about emerging therapies, formulations, best practices, cutting-edge </w:t>
      </w:r>
      <w:proofErr w:type="gramStart"/>
      <w:r w:rsidRPr="0096227B">
        <w:rPr>
          <w:rStyle w:val="normaltextrun"/>
          <w:rFonts w:asciiTheme="minorHAnsi" w:hAnsiTheme="minorHAnsi" w:cs="Calibri"/>
          <w:sz w:val="22"/>
          <w:szCs w:val="22"/>
        </w:rPr>
        <w:t>equipment</w:t>
      </w:r>
      <w:proofErr w:type="gramEnd"/>
      <w:r w:rsidRPr="0096227B">
        <w:rPr>
          <w:rStyle w:val="normaltextrun"/>
          <w:rFonts w:asciiTheme="minorHAnsi" w:hAnsiTheme="minorHAnsi" w:cs="Calibri"/>
          <w:sz w:val="22"/>
          <w:szCs w:val="22"/>
        </w:rPr>
        <w:t xml:space="preserve"> and advocacy initiatives. The return on the investment would be significant for the pharmacy.</w:t>
      </w:r>
      <w:r w:rsidRPr="0096227B">
        <w:rPr>
          <w:rStyle w:val="eop"/>
          <w:rFonts w:asciiTheme="minorHAnsi" w:hAnsiTheme="minorHAnsi" w:cs="Calibri"/>
          <w:sz w:val="22"/>
          <w:szCs w:val="22"/>
        </w:rPr>
        <w:t> </w:t>
      </w:r>
    </w:p>
    <w:p w14:paraId="14CBE73A" w14:textId="77777777" w:rsidR="0096227B" w:rsidRPr="0096227B" w:rsidRDefault="0096227B" w:rsidP="00D21F06">
      <w:pPr>
        <w:pStyle w:val="paragraph"/>
        <w:spacing w:before="0" w:beforeAutospacing="0" w:after="12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 xml:space="preserve">The conference will give me a chance to learn about </w:t>
      </w:r>
      <w:r w:rsidRPr="0096227B">
        <w:rPr>
          <w:rStyle w:val="normaltextrun"/>
          <w:rFonts w:asciiTheme="minorHAnsi" w:hAnsiTheme="minorHAnsi" w:cs="Calibri"/>
          <w:b/>
          <w:bCs/>
          <w:sz w:val="22"/>
          <w:szCs w:val="22"/>
        </w:rPr>
        <w:t>What’s NEXT</w:t>
      </w:r>
      <w:r w:rsidRPr="0096227B">
        <w:rPr>
          <w:rStyle w:val="normaltextrun"/>
          <w:rFonts w:asciiTheme="minorHAnsi" w:hAnsiTheme="minorHAnsi" w:cs="Calibri"/>
          <w:sz w:val="22"/>
          <w:szCs w:val="22"/>
        </w:rPr>
        <w:t xml:space="preserve"> in pharmacy compounding. From new products that can improve our compounds to formulations that are backed by research for treating a wide variety of conditions, the conference content will be phenomenal. I’ll get to learn alongside pharmacists and techs, owners and marketers representing well-established, multi-location pharmacies as well as pharmacies that are just hitting their stride. </w:t>
      </w:r>
      <w:r w:rsidRPr="0096227B">
        <w:rPr>
          <w:rStyle w:val="eop"/>
          <w:rFonts w:asciiTheme="minorHAnsi" w:hAnsiTheme="minorHAnsi" w:cs="Calibri"/>
          <w:sz w:val="22"/>
          <w:szCs w:val="22"/>
        </w:rPr>
        <w:t> </w:t>
      </w:r>
    </w:p>
    <w:p w14:paraId="6D725AA2" w14:textId="77777777" w:rsidR="0096227B" w:rsidRPr="0096227B" w:rsidRDefault="0096227B" w:rsidP="00D21F06">
      <w:pPr>
        <w:pStyle w:val="paragraph"/>
        <w:spacing w:before="0" w:beforeAutospacing="0" w:after="12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b/>
          <w:bCs/>
          <w:sz w:val="22"/>
          <w:szCs w:val="22"/>
        </w:rPr>
        <w:t>Benefits of attending this event:</w:t>
      </w:r>
      <w:r w:rsidRPr="0096227B">
        <w:rPr>
          <w:rStyle w:val="eop"/>
          <w:rFonts w:asciiTheme="minorHAnsi" w:hAnsiTheme="minorHAnsi" w:cs="Calibri"/>
          <w:sz w:val="22"/>
          <w:szCs w:val="22"/>
        </w:rPr>
        <w:t> </w:t>
      </w:r>
    </w:p>
    <w:p w14:paraId="570BEC64" w14:textId="77777777" w:rsidR="0096227B" w:rsidRPr="0096227B" w:rsidRDefault="0096227B" w:rsidP="00D21F06">
      <w:pPr>
        <w:pStyle w:val="paragraph"/>
        <w:numPr>
          <w:ilvl w:val="0"/>
          <w:numId w:val="1"/>
        </w:numPr>
        <w:spacing w:before="0" w:beforeAutospacing="0" w:after="160" w:afterAutospacing="0" w:line="264" w:lineRule="auto"/>
        <w:ind w:left="1080" w:firstLine="0"/>
        <w:textAlignment w:val="baseline"/>
        <w:rPr>
          <w:rFonts w:asciiTheme="minorHAnsi" w:hAnsiTheme="minorHAnsi" w:cs="Calibri"/>
          <w:sz w:val="22"/>
          <w:szCs w:val="22"/>
        </w:rPr>
      </w:pPr>
      <w:r w:rsidRPr="0096227B">
        <w:rPr>
          <w:rStyle w:val="normaltextrun"/>
          <w:rFonts w:asciiTheme="minorHAnsi" w:hAnsiTheme="minorHAnsi" w:cs="Calibri"/>
          <w:b/>
          <w:bCs/>
          <w:sz w:val="22"/>
          <w:szCs w:val="22"/>
        </w:rPr>
        <w:t>Hosted in Houston, TX</w:t>
      </w:r>
      <w:r w:rsidRPr="0096227B">
        <w:rPr>
          <w:rStyle w:val="normaltextrun"/>
          <w:rFonts w:asciiTheme="minorHAnsi" w:hAnsiTheme="minorHAnsi" w:cs="Calibri"/>
          <w:sz w:val="22"/>
          <w:szCs w:val="22"/>
        </w:rPr>
        <w:t xml:space="preserve"> –</w:t>
      </w:r>
      <w:r w:rsidRPr="0096227B">
        <w:rPr>
          <w:rStyle w:val="normaltextrun"/>
          <w:sz w:val="22"/>
          <w:szCs w:val="22"/>
        </w:rPr>
        <w:t> </w:t>
      </w:r>
      <w:r w:rsidRPr="0096227B">
        <w:rPr>
          <w:rStyle w:val="normaltextrun"/>
          <w:rFonts w:asciiTheme="minorHAnsi" w:hAnsiTheme="minorHAnsi" w:cs="Calibri"/>
          <w:sz w:val="22"/>
          <w:szCs w:val="22"/>
        </w:rPr>
        <w:t>An accessible and affordable location that will allow us to be efficient with our conference budget.</w:t>
      </w:r>
      <w:r w:rsidRPr="0096227B">
        <w:rPr>
          <w:rStyle w:val="eop"/>
          <w:rFonts w:asciiTheme="minorHAnsi" w:hAnsiTheme="minorHAnsi" w:cs="Calibri"/>
          <w:sz w:val="22"/>
          <w:szCs w:val="22"/>
        </w:rPr>
        <w:t> </w:t>
      </w:r>
    </w:p>
    <w:p w14:paraId="7F7895C3" w14:textId="77777777" w:rsidR="0096227B" w:rsidRPr="0096227B" w:rsidRDefault="0096227B" w:rsidP="00D21F06">
      <w:pPr>
        <w:pStyle w:val="paragraph"/>
        <w:numPr>
          <w:ilvl w:val="0"/>
          <w:numId w:val="1"/>
        </w:numPr>
        <w:spacing w:before="0" w:beforeAutospacing="0" w:after="160" w:afterAutospacing="0" w:line="264" w:lineRule="auto"/>
        <w:ind w:left="1080" w:firstLine="0"/>
        <w:textAlignment w:val="baseline"/>
        <w:rPr>
          <w:rFonts w:asciiTheme="minorHAnsi" w:hAnsiTheme="minorHAnsi" w:cs="Calibri"/>
          <w:sz w:val="22"/>
          <w:szCs w:val="22"/>
        </w:rPr>
      </w:pPr>
      <w:r w:rsidRPr="0096227B">
        <w:rPr>
          <w:rStyle w:val="normaltextrun"/>
          <w:rFonts w:asciiTheme="minorHAnsi" w:hAnsiTheme="minorHAnsi" w:cs="Calibri"/>
          <w:b/>
          <w:bCs/>
          <w:sz w:val="22"/>
          <w:szCs w:val="22"/>
        </w:rPr>
        <w:t>In-depth compounding content.</w:t>
      </w:r>
      <w:r w:rsidRPr="0096227B">
        <w:rPr>
          <w:rStyle w:val="normaltextrun"/>
          <w:rFonts w:asciiTheme="minorHAnsi" w:hAnsiTheme="minorHAnsi" w:cs="Calibri"/>
          <w:sz w:val="22"/>
          <w:szCs w:val="22"/>
        </w:rPr>
        <w:t xml:space="preserve"> There will be no “filler” sessions with irrelevant material. I will go with a specific purpose and leave with ready-to-implement strategies and best practices.</w:t>
      </w:r>
      <w:r w:rsidRPr="0096227B">
        <w:rPr>
          <w:rStyle w:val="eop"/>
          <w:rFonts w:asciiTheme="minorHAnsi" w:hAnsiTheme="minorHAnsi" w:cs="Calibri"/>
          <w:sz w:val="22"/>
          <w:szCs w:val="22"/>
        </w:rPr>
        <w:t> </w:t>
      </w:r>
    </w:p>
    <w:p w14:paraId="50164716" w14:textId="77777777" w:rsidR="0096227B" w:rsidRPr="0096227B" w:rsidRDefault="0096227B" w:rsidP="00D21F06">
      <w:pPr>
        <w:pStyle w:val="paragraph"/>
        <w:numPr>
          <w:ilvl w:val="0"/>
          <w:numId w:val="1"/>
        </w:numPr>
        <w:spacing w:before="0" w:beforeAutospacing="0" w:after="160" w:afterAutospacing="0" w:line="264" w:lineRule="auto"/>
        <w:ind w:left="1080" w:firstLine="0"/>
        <w:textAlignment w:val="baseline"/>
        <w:rPr>
          <w:rFonts w:asciiTheme="minorHAnsi" w:hAnsiTheme="minorHAnsi" w:cs="Calibri"/>
          <w:sz w:val="22"/>
          <w:szCs w:val="22"/>
        </w:rPr>
      </w:pPr>
      <w:r w:rsidRPr="0096227B">
        <w:rPr>
          <w:rStyle w:val="normaltextrun"/>
          <w:rFonts w:asciiTheme="minorHAnsi" w:hAnsiTheme="minorHAnsi" w:cs="Calibri"/>
          <w:b/>
          <w:bCs/>
          <w:sz w:val="22"/>
          <w:szCs w:val="22"/>
        </w:rPr>
        <w:t>Networking with Compounders and other experts</w:t>
      </w:r>
      <w:r w:rsidRPr="0096227B">
        <w:rPr>
          <w:rStyle w:val="normaltextrun"/>
          <w:rFonts w:asciiTheme="minorHAnsi" w:hAnsiTheme="minorHAnsi" w:cs="Calibri"/>
          <w:sz w:val="22"/>
          <w:szCs w:val="22"/>
        </w:rPr>
        <w:t>.</w:t>
      </w:r>
      <w:r w:rsidRPr="0096227B">
        <w:rPr>
          <w:rStyle w:val="normaltextrun"/>
          <w:sz w:val="22"/>
          <w:szCs w:val="22"/>
        </w:rPr>
        <w:t> </w:t>
      </w:r>
      <w:r w:rsidRPr="0096227B">
        <w:rPr>
          <w:rStyle w:val="normaltextrun"/>
          <w:rFonts w:asciiTheme="minorHAnsi" w:hAnsiTheme="minorHAnsi" w:cs="Calibri"/>
          <w:sz w:val="22"/>
          <w:szCs w:val="22"/>
        </w:rPr>
        <w:t>I’ll get to discuss challenges and learn what’s working for others like us, plus hear about new treatments or wellness options that could help us serve more patients. </w:t>
      </w:r>
      <w:r w:rsidRPr="0096227B">
        <w:rPr>
          <w:rStyle w:val="eop"/>
          <w:rFonts w:asciiTheme="minorHAnsi" w:hAnsiTheme="minorHAnsi" w:cs="Calibri"/>
          <w:sz w:val="22"/>
          <w:szCs w:val="22"/>
        </w:rPr>
        <w:t> </w:t>
      </w:r>
    </w:p>
    <w:p w14:paraId="01B1EA8B" w14:textId="13A81CD8" w:rsidR="0096227B" w:rsidRPr="0096227B" w:rsidRDefault="0096227B" w:rsidP="00D21F06">
      <w:pPr>
        <w:pStyle w:val="paragraph"/>
        <w:spacing w:before="0" w:beforeAutospacing="0" w:afterAutospacing="0" w:line="264" w:lineRule="auto"/>
        <w:textAlignment w:val="baseline"/>
        <w:rPr>
          <w:rStyle w:val="eop"/>
          <w:rFonts w:asciiTheme="minorHAnsi" w:hAnsiTheme="minorHAnsi" w:cs="Calibri"/>
          <w:sz w:val="22"/>
          <w:szCs w:val="22"/>
        </w:rPr>
      </w:pPr>
      <w:r w:rsidRPr="0096227B">
        <w:rPr>
          <w:rStyle w:val="normaltextrun"/>
          <w:rFonts w:asciiTheme="minorHAnsi" w:hAnsiTheme="minorHAnsi" w:cs="Calibri"/>
          <w:sz w:val="22"/>
          <w:szCs w:val="22"/>
        </w:rPr>
        <w:t xml:space="preserve">Here is a complete breakdown of the conference costs: </w:t>
      </w:r>
      <w:r w:rsidRPr="0096227B">
        <w:rPr>
          <w:rStyle w:val="scxw70608434"/>
          <w:rFonts w:asciiTheme="minorHAnsi" w:hAnsiTheme="minorHAnsi" w:cs="Calibri"/>
          <w:sz w:val="22"/>
          <w:szCs w:val="22"/>
        </w:rPr>
        <w: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0"/>
        <w:gridCol w:w="2277"/>
        <w:gridCol w:w="1138"/>
        <w:gridCol w:w="1175"/>
        <w:gridCol w:w="2245"/>
        <w:gridCol w:w="1165"/>
      </w:tblGrid>
      <w:tr w:rsidR="00D21F06" w:rsidRPr="0096227B" w14:paraId="5746C9BD" w14:textId="77777777" w:rsidTr="00D21F06">
        <w:trPr>
          <w:trHeight w:val="504"/>
        </w:trPr>
        <w:tc>
          <w:tcPr>
            <w:tcW w:w="1350" w:type="dxa"/>
            <w:vAlign w:val="center"/>
          </w:tcPr>
          <w:p w14:paraId="440401F2" w14:textId="73644CB6"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96227B">
              <w:rPr>
                <w:rFonts w:asciiTheme="minorHAnsi" w:hAnsiTheme="minorHAnsi" w:cs="Segoe UI"/>
                <w:b/>
                <w:bCs/>
                <w:sz w:val="20"/>
                <w:szCs w:val="20"/>
              </w:rPr>
              <w:t>AIRFARE</w:t>
            </w:r>
          </w:p>
        </w:tc>
        <w:tc>
          <w:tcPr>
            <w:tcW w:w="2277" w:type="dxa"/>
            <w:vAlign w:val="center"/>
          </w:tcPr>
          <w:p w14:paraId="68CB7C1A" w14:textId="4D72F01B"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96227B">
              <w:rPr>
                <w:rFonts w:asciiTheme="minorHAnsi" w:hAnsiTheme="minorHAnsi" w:cs="Segoe UI"/>
                <w:b/>
                <w:bCs/>
                <w:sz w:val="20"/>
                <w:szCs w:val="20"/>
              </w:rPr>
              <w:t>TRANSPORTATION</w:t>
            </w:r>
          </w:p>
        </w:tc>
        <w:tc>
          <w:tcPr>
            <w:tcW w:w="1138" w:type="dxa"/>
            <w:vAlign w:val="center"/>
          </w:tcPr>
          <w:p w14:paraId="6164CD75" w14:textId="2ABE499C"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96227B">
              <w:rPr>
                <w:rFonts w:asciiTheme="minorHAnsi" w:hAnsiTheme="minorHAnsi" w:cs="Segoe UI"/>
                <w:b/>
                <w:bCs/>
                <w:sz w:val="20"/>
                <w:szCs w:val="20"/>
              </w:rPr>
              <w:t>HOTEL</w:t>
            </w:r>
          </w:p>
        </w:tc>
        <w:tc>
          <w:tcPr>
            <w:tcW w:w="1175" w:type="dxa"/>
            <w:vAlign w:val="center"/>
          </w:tcPr>
          <w:p w14:paraId="732ADD70" w14:textId="729ED0EC"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96227B">
              <w:rPr>
                <w:rFonts w:asciiTheme="minorHAnsi" w:hAnsiTheme="minorHAnsi" w:cs="Segoe UI"/>
                <w:b/>
                <w:bCs/>
                <w:sz w:val="20"/>
                <w:szCs w:val="20"/>
              </w:rPr>
              <w:t>MEAL</w:t>
            </w:r>
            <w:r>
              <w:rPr>
                <w:rFonts w:asciiTheme="minorHAnsi" w:hAnsiTheme="minorHAnsi" w:cs="Segoe UI"/>
                <w:b/>
                <w:bCs/>
                <w:sz w:val="20"/>
                <w:szCs w:val="20"/>
              </w:rPr>
              <w:t>S</w:t>
            </w:r>
          </w:p>
        </w:tc>
        <w:tc>
          <w:tcPr>
            <w:tcW w:w="2245" w:type="dxa"/>
            <w:vAlign w:val="center"/>
          </w:tcPr>
          <w:p w14:paraId="4E7E0D05" w14:textId="6F650F22"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96227B">
              <w:rPr>
                <w:rFonts w:asciiTheme="minorHAnsi" w:hAnsiTheme="minorHAnsi" w:cs="Segoe UI"/>
                <w:b/>
                <w:bCs/>
                <w:sz w:val="20"/>
                <w:szCs w:val="20"/>
              </w:rPr>
              <w:t>CONFERENCE FEE</w:t>
            </w:r>
          </w:p>
        </w:tc>
        <w:tc>
          <w:tcPr>
            <w:tcW w:w="1165" w:type="dxa"/>
            <w:shd w:val="clear" w:color="auto" w:fill="auto"/>
            <w:vAlign w:val="center"/>
          </w:tcPr>
          <w:p w14:paraId="54C6520E" w14:textId="590EAF89" w:rsidR="0096227B" w:rsidRPr="0096227B" w:rsidRDefault="0096227B" w:rsidP="00D21F06">
            <w:pPr>
              <w:pStyle w:val="paragraph"/>
              <w:spacing w:before="0" w:beforeAutospacing="0" w:after="40" w:afterAutospacing="0" w:line="264" w:lineRule="auto"/>
              <w:jc w:val="center"/>
              <w:textAlignment w:val="baseline"/>
              <w:rPr>
                <w:rFonts w:asciiTheme="minorHAnsi" w:hAnsiTheme="minorHAnsi" w:cs="Segoe UI"/>
                <w:b/>
                <w:bCs/>
                <w:sz w:val="20"/>
                <w:szCs w:val="20"/>
              </w:rPr>
            </w:pPr>
            <w:r w:rsidRPr="00D21F06">
              <w:rPr>
                <w:rFonts w:asciiTheme="minorHAnsi" w:hAnsiTheme="minorHAnsi" w:cs="Segoe UI"/>
                <w:b/>
                <w:bCs/>
                <w:color w:val="005EB8" w:themeColor="accent1"/>
                <w:sz w:val="20"/>
                <w:szCs w:val="20"/>
              </w:rPr>
              <w:t>TOTAL</w:t>
            </w:r>
          </w:p>
        </w:tc>
      </w:tr>
      <w:tr w:rsidR="00D21F06" w:rsidRPr="0096227B" w14:paraId="660351B2" w14:textId="77777777" w:rsidTr="00D21F06">
        <w:tc>
          <w:tcPr>
            <w:tcW w:w="1350" w:type="dxa"/>
            <w:shd w:val="clear" w:color="auto" w:fill="F2F2F2" w:themeFill="background1" w:themeFillShade="F2"/>
          </w:tcPr>
          <w:p w14:paraId="51B62BA7" w14:textId="66058205" w:rsidR="0096227B" w:rsidRPr="00D21F06" w:rsidRDefault="0096227B"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$300</w:t>
            </w:r>
          </w:p>
        </w:tc>
        <w:tc>
          <w:tcPr>
            <w:tcW w:w="2277" w:type="dxa"/>
            <w:shd w:val="clear" w:color="auto" w:fill="F2F2F2" w:themeFill="background1" w:themeFillShade="F2"/>
          </w:tcPr>
          <w:p w14:paraId="54B59742" w14:textId="253DB960" w:rsidR="0096227B" w:rsidRPr="00D21F06" w:rsidRDefault="0096227B"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$80</w:t>
            </w:r>
          </w:p>
        </w:tc>
        <w:tc>
          <w:tcPr>
            <w:tcW w:w="1138" w:type="dxa"/>
            <w:shd w:val="clear" w:color="auto" w:fill="F2F2F2" w:themeFill="background1" w:themeFillShade="F2"/>
          </w:tcPr>
          <w:p w14:paraId="5578A6E7" w14:textId="5FCCD15A" w:rsidR="0096227B" w:rsidRPr="00D21F06" w:rsidRDefault="0096227B"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$750</w:t>
            </w:r>
          </w:p>
        </w:tc>
        <w:tc>
          <w:tcPr>
            <w:tcW w:w="1175" w:type="dxa"/>
            <w:shd w:val="clear" w:color="auto" w:fill="F2F2F2" w:themeFill="background1" w:themeFillShade="F2"/>
          </w:tcPr>
          <w:p w14:paraId="10A7C34A" w14:textId="44B9B9CB" w:rsidR="0096227B" w:rsidRPr="00D21F06" w:rsidRDefault="0096227B"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$150</w:t>
            </w:r>
          </w:p>
        </w:tc>
        <w:tc>
          <w:tcPr>
            <w:tcW w:w="2245" w:type="dxa"/>
            <w:shd w:val="clear" w:color="auto" w:fill="F2F2F2" w:themeFill="background1" w:themeFillShade="F2"/>
          </w:tcPr>
          <w:p w14:paraId="4216546B" w14:textId="13027F45" w:rsidR="00D21F06" w:rsidRPr="00D21F06" w:rsidRDefault="00D21F06"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$1,595</w:t>
            </w:r>
          </w:p>
          <w:p w14:paraId="0EFB996B" w14:textId="4E3E543D" w:rsidR="0096227B" w:rsidRPr="0096227B" w:rsidRDefault="0096227B" w:rsidP="00D21F06">
            <w:pPr>
              <w:pStyle w:val="paragraph"/>
              <w:spacing w:before="120" w:beforeAutospacing="0" w:after="0" w:afterAutospacing="0" w:line="264" w:lineRule="auto"/>
              <w:jc w:val="center"/>
              <w:textAlignment w:val="baseline"/>
              <w:rPr>
                <w:rFonts w:asciiTheme="minorHAnsi" w:hAnsiTheme="minorHAnsi" w:cs="Segoe UI"/>
                <w:sz w:val="16"/>
                <w:szCs w:val="16"/>
              </w:rPr>
            </w:pPr>
            <w:r w:rsidRPr="0096227B">
              <w:rPr>
                <w:rFonts w:asciiTheme="minorHAnsi" w:hAnsiTheme="minorHAnsi" w:cs="Segoe UI"/>
                <w:sz w:val="16"/>
                <w:szCs w:val="16"/>
              </w:rPr>
              <w:t xml:space="preserve">Early Bird, </w:t>
            </w:r>
            <w:r w:rsidR="00D21F06">
              <w:rPr>
                <w:rFonts w:asciiTheme="minorHAnsi" w:hAnsiTheme="minorHAnsi" w:cs="Segoe UI"/>
                <w:sz w:val="16"/>
                <w:szCs w:val="16"/>
              </w:rPr>
              <w:t xml:space="preserve">- </w:t>
            </w:r>
            <w:r w:rsidRPr="0096227B">
              <w:rPr>
                <w:rFonts w:asciiTheme="minorHAnsi" w:hAnsiTheme="minorHAnsi" w:cs="Segoe UI"/>
                <w:sz w:val="16"/>
                <w:szCs w:val="16"/>
              </w:rPr>
              <w:t>Sept. 8</w:t>
            </w:r>
          </w:p>
        </w:tc>
        <w:tc>
          <w:tcPr>
            <w:tcW w:w="1165" w:type="dxa"/>
            <w:shd w:val="clear" w:color="auto" w:fill="F2F2F2" w:themeFill="background1" w:themeFillShade="F2"/>
          </w:tcPr>
          <w:p w14:paraId="653965CD" w14:textId="1349FD23" w:rsidR="0096227B" w:rsidRPr="00D21F06" w:rsidRDefault="00D21F06" w:rsidP="00D21F06">
            <w:pPr>
              <w:pStyle w:val="paragraph"/>
              <w:spacing w:before="120" w:beforeAutospacing="0" w:after="0" w:afterAutospacing="0" w:line="264" w:lineRule="auto"/>
              <w:jc w:val="center"/>
              <w:textAlignment w:val="baseline"/>
              <w:rPr>
                <w:rFonts w:asciiTheme="minorHAnsi" w:hAnsiTheme="minorHAnsi" w:cs="Segoe UI"/>
                <w:color w:val="005EB8" w:themeColor="accent1"/>
                <w:sz w:val="22"/>
                <w:szCs w:val="22"/>
              </w:rPr>
            </w:pPr>
            <w:r w:rsidRPr="00D21F06">
              <w:rPr>
                <w:rFonts w:asciiTheme="minorHAnsi" w:hAnsiTheme="minorHAnsi" w:cs="Segoe UI"/>
                <w:color w:val="005EB8" w:themeColor="accent1"/>
                <w:sz w:val="22"/>
                <w:szCs w:val="22"/>
              </w:rPr>
              <w:t>$2,875</w:t>
            </w:r>
          </w:p>
        </w:tc>
      </w:tr>
    </w:tbl>
    <w:p w14:paraId="02AA68A5" w14:textId="77777777" w:rsidR="0096227B" w:rsidRPr="0096227B" w:rsidRDefault="0096227B" w:rsidP="00D21F06">
      <w:pPr>
        <w:pStyle w:val="paragraph"/>
        <w:spacing w:before="0" w:beforeAutospacing="0" w:after="0" w:afterAutospacing="0" w:line="264" w:lineRule="auto"/>
        <w:textAlignment w:val="baseline"/>
        <w:rPr>
          <w:rFonts w:asciiTheme="minorHAnsi" w:hAnsiTheme="minorHAnsi" w:cs="Segoe UI"/>
          <w:sz w:val="18"/>
          <w:szCs w:val="18"/>
        </w:rPr>
      </w:pPr>
    </w:p>
    <w:p w14:paraId="217F77EB" w14:textId="77777777" w:rsidR="0096227B" w:rsidRPr="0096227B" w:rsidRDefault="0096227B" w:rsidP="00D21F06">
      <w:pPr>
        <w:pStyle w:val="paragraph"/>
        <w:spacing w:before="0" w:beforeAutospacing="0" w:after="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I’m excited to level up my knowledge this year and I’m confident in the significant return we will receive for this relatively small investment in career development.</w:t>
      </w:r>
      <w:r w:rsidRPr="0096227B">
        <w:rPr>
          <w:rStyle w:val="eop"/>
          <w:rFonts w:asciiTheme="minorHAnsi" w:hAnsiTheme="minorHAnsi" w:cs="Calibri"/>
          <w:sz w:val="22"/>
          <w:szCs w:val="22"/>
        </w:rPr>
        <w:t> </w:t>
      </w:r>
    </w:p>
    <w:p w14:paraId="3228264D" w14:textId="77777777" w:rsidR="0096227B" w:rsidRPr="0096227B" w:rsidRDefault="0096227B" w:rsidP="00D21F06">
      <w:pPr>
        <w:pStyle w:val="paragraph"/>
        <w:spacing w:before="0" w:beforeAutospacing="0" w:after="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Thank you again for your consideration of this request.</w:t>
      </w:r>
      <w:r w:rsidRPr="0096227B">
        <w:rPr>
          <w:rStyle w:val="eop"/>
          <w:rFonts w:asciiTheme="minorHAnsi" w:hAnsiTheme="minorHAnsi" w:cs="Calibri"/>
          <w:sz w:val="22"/>
          <w:szCs w:val="22"/>
        </w:rPr>
        <w:t> </w:t>
      </w:r>
    </w:p>
    <w:p w14:paraId="49521DBB" w14:textId="77777777" w:rsidR="0096227B" w:rsidRPr="0096227B" w:rsidRDefault="0096227B" w:rsidP="00D21F06">
      <w:pPr>
        <w:pStyle w:val="paragraph"/>
        <w:spacing w:before="0" w:beforeAutospacing="0" w:after="0" w:afterAutospacing="0" w:line="264" w:lineRule="auto"/>
        <w:textAlignment w:val="baseline"/>
        <w:rPr>
          <w:rFonts w:asciiTheme="minorHAnsi" w:hAnsiTheme="minorHAnsi" w:cs="Segoe UI"/>
          <w:sz w:val="18"/>
          <w:szCs w:val="18"/>
        </w:rPr>
      </w:pPr>
      <w:r w:rsidRPr="0096227B">
        <w:rPr>
          <w:rStyle w:val="normaltextrun"/>
          <w:rFonts w:asciiTheme="minorHAnsi" w:hAnsiTheme="minorHAnsi" w:cs="Calibri"/>
          <w:sz w:val="22"/>
          <w:szCs w:val="22"/>
        </w:rPr>
        <w:t>[Your standard close]</w:t>
      </w:r>
      <w:r w:rsidRPr="0096227B">
        <w:rPr>
          <w:rStyle w:val="eop"/>
          <w:rFonts w:asciiTheme="minorHAnsi" w:hAnsiTheme="minorHAnsi" w:cs="Calibri"/>
          <w:sz w:val="22"/>
          <w:szCs w:val="22"/>
        </w:rPr>
        <w:t> </w:t>
      </w:r>
    </w:p>
    <w:p w14:paraId="6E4B6CE4" w14:textId="77777777" w:rsidR="0096227B" w:rsidRPr="0096227B" w:rsidRDefault="0096227B" w:rsidP="00D21F06">
      <w:pPr>
        <w:pStyle w:val="paragraph"/>
        <w:spacing w:before="0" w:beforeAutospacing="0" w:after="0" w:afterAutospacing="0" w:line="264" w:lineRule="auto"/>
        <w:ind w:firstLine="720"/>
        <w:textAlignment w:val="baseline"/>
        <w:rPr>
          <w:rFonts w:asciiTheme="minorHAnsi" w:hAnsiTheme="minorHAnsi" w:cs="Segoe UI"/>
          <w:sz w:val="18"/>
          <w:szCs w:val="18"/>
        </w:rPr>
      </w:pPr>
      <w:r w:rsidRPr="0096227B">
        <w:rPr>
          <w:rStyle w:val="eop"/>
          <w:rFonts w:asciiTheme="minorHAnsi" w:hAnsiTheme="minorHAnsi" w:cs="Calibri"/>
          <w:sz w:val="22"/>
          <w:szCs w:val="22"/>
        </w:rPr>
        <w:t> </w:t>
      </w:r>
    </w:p>
    <w:p w14:paraId="3F4B92C5" w14:textId="77777777" w:rsidR="009079FE" w:rsidRPr="0096227B" w:rsidRDefault="009079FE" w:rsidP="00D21F06">
      <w:pPr>
        <w:spacing w:line="264" w:lineRule="auto"/>
      </w:pPr>
    </w:p>
    <w:sectPr w:rsidR="009079FE" w:rsidRPr="009622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43FD" w14:textId="77777777" w:rsidR="0096227B" w:rsidRDefault="0096227B" w:rsidP="0096227B">
      <w:pPr>
        <w:spacing w:after="0" w:line="240" w:lineRule="auto"/>
      </w:pPr>
      <w:r>
        <w:separator/>
      </w:r>
    </w:p>
  </w:endnote>
  <w:endnote w:type="continuationSeparator" w:id="0">
    <w:p w14:paraId="6BEED52E" w14:textId="77777777" w:rsidR="0096227B" w:rsidRDefault="0096227B" w:rsidP="009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D39B" w14:textId="77777777" w:rsidR="0096227B" w:rsidRDefault="0096227B" w:rsidP="0096227B">
      <w:pPr>
        <w:spacing w:after="0" w:line="240" w:lineRule="auto"/>
      </w:pPr>
      <w:r>
        <w:separator/>
      </w:r>
    </w:p>
  </w:footnote>
  <w:footnote w:type="continuationSeparator" w:id="0">
    <w:p w14:paraId="59560192" w14:textId="77777777" w:rsidR="0096227B" w:rsidRDefault="0096227B" w:rsidP="009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1465" w14:textId="77777777" w:rsidR="0096227B" w:rsidRPr="00D21F06" w:rsidRDefault="0096227B" w:rsidP="0096227B">
    <w:pPr>
      <w:pStyle w:val="paragraph"/>
      <w:spacing w:before="0" w:beforeAutospacing="0" w:after="0" w:afterAutospacing="0"/>
      <w:textAlignment w:val="baseline"/>
      <w:rPr>
        <w:rFonts w:asciiTheme="minorHAnsi" w:hAnsiTheme="minorHAnsi" w:cs="Segoe UI"/>
        <w:b/>
        <w:bCs/>
        <w:color w:val="003865" w:themeColor="accent2"/>
        <w:sz w:val="28"/>
        <w:szCs w:val="28"/>
      </w:rPr>
    </w:pPr>
    <w:r w:rsidRPr="00D21F06">
      <w:rPr>
        <w:rStyle w:val="normaltextrun"/>
        <w:rFonts w:asciiTheme="minorHAnsi" w:hAnsiTheme="minorHAnsi" w:cs="Calibri"/>
        <w:b/>
        <w:bCs/>
        <w:color w:val="003865" w:themeColor="accent2"/>
        <w:sz w:val="28"/>
        <w:szCs w:val="28"/>
      </w:rPr>
      <w:t>Need to convince your boss that ISTX 2023 is a must for your professional development or your pharmacy’s business development? </w:t>
    </w:r>
    <w:r w:rsidRPr="00D21F06">
      <w:rPr>
        <w:rStyle w:val="eop"/>
        <w:rFonts w:asciiTheme="minorHAnsi" w:hAnsiTheme="minorHAnsi" w:cs="Calibri"/>
        <w:b/>
        <w:bCs/>
        <w:color w:val="003865" w:themeColor="accent2"/>
        <w:sz w:val="28"/>
        <w:szCs w:val="28"/>
      </w:rPr>
      <w:t> </w:t>
    </w:r>
  </w:p>
  <w:p w14:paraId="4EBE5E26" w14:textId="45E30DA1" w:rsidR="0096227B" w:rsidRPr="00D21F06" w:rsidRDefault="0096227B" w:rsidP="0096227B">
    <w:pPr>
      <w:pStyle w:val="paragraph"/>
      <w:spacing w:before="0" w:beforeAutospacing="0" w:after="0" w:afterAutospacing="0"/>
      <w:textAlignment w:val="baseline"/>
      <w:rPr>
        <w:rFonts w:asciiTheme="minorHAnsi" w:hAnsiTheme="minorHAnsi" w:cs="Segoe UI"/>
        <w:color w:val="005EB8" w:themeColor="accent1"/>
        <w:sz w:val="18"/>
        <w:szCs w:val="18"/>
      </w:rPr>
    </w:pPr>
    <w:r w:rsidRPr="00D21F06">
      <w:rPr>
        <w:rStyle w:val="normaltextrun"/>
        <w:rFonts w:asciiTheme="minorHAnsi" w:hAnsiTheme="minorHAnsi" w:cs="Calibri"/>
        <w:color w:val="005EB8" w:themeColor="accent1"/>
      </w:rPr>
      <w:t>Here’s a letter you can use to make your case!  </w:t>
    </w:r>
    <w:r w:rsidRPr="00D21F06">
      <w:rPr>
        <w:rStyle w:val="eop"/>
        <w:rFonts w:asciiTheme="minorHAnsi" w:hAnsiTheme="minorHAnsi" w:cs="Calibri"/>
        <w:color w:val="005EB8" w:themeColor="accent1"/>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6AC"/>
    <w:multiLevelType w:val="multilevel"/>
    <w:tmpl w:val="5DC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730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7B"/>
    <w:rsid w:val="00211CE0"/>
    <w:rsid w:val="0026089C"/>
    <w:rsid w:val="009079FE"/>
    <w:rsid w:val="0096227B"/>
    <w:rsid w:val="00A60051"/>
    <w:rsid w:val="00D21F06"/>
    <w:rsid w:val="00E1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9F22"/>
  <w15:chartTrackingRefBased/>
  <w15:docId w15:val="{E2533E86-D58A-4727-8E21-18ADDDB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2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6227B"/>
  </w:style>
  <w:style w:type="character" w:customStyle="1" w:styleId="eop">
    <w:name w:val="eop"/>
    <w:basedOn w:val="DefaultParagraphFont"/>
    <w:rsid w:val="0096227B"/>
  </w:style>
  <w:style w:type="character" w:customStyle="1" w:styleId="scxw70608434">
    <w:name w:val="scxw70608434"/>
    <w:basedOn w:val="DefaultParagraphFont"/>
    <w:rsid w:val="0096227B"/>
  </w:style>
  <w:style w:type="table" w:styleId="TableGrid">
    <w:name w:val="Table Grid"/>
    <w:basedOn w:val="TableNormal"/>
    <w:uiPriority w:val="39"/>
    <w:rsid w:val="0096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7B"/>
  </w:style>
  <w:style w:type="paragraph" w:styleId="Footer">
    <w:name w:val="footer"/>
    <w:basedOn w:val="Normal"/>
    <w:link w:val="FooterChar"/>
    <w:uiPriority w:val="99"/>
    <w:unhideWhenUsed/>
    <w:rsid w:val="0096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693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26">
          <w:marLeft w:val="0"/>
          <w:marRight w:val="0"/>
          <w:marTop w:val="0"/>
          <w:marBottom w:val="0"/>
          <w:divBdr>
            <w:top w:val="none" w:sz="0" w:space="0" w:color="auto"/>
            <w:left w:val="none" w:sz="0" w:space="0" w:color="auto"/>
            <w:bottom w:val="none" w:sz="0" w:space="0" w:color="auto"/>
            <w:right w:val="none" w:sz="0" w:space="0" w:color="auto"/>
          </w:divBdr>
        </w:div>
        <w:div w:id="671034316">
          <w:marLeft w:val="0"/>
          <w:marRight w:val="0"/>
          <w:marTop w:val="0"/>
          <w:marBottom w:val="0"/>
          <w:divBdr>
            <w:top w:val="none" w:sz="0" w:space="0" w:color="auto"/>
            <w:left w:val="none" w:sz="0" w:space="0" w:color="auto"/>
            <w:bottom w:val="none" w:sz="0" w:space="0" w:color="auto"/>
            <w:right w:val="none" w:sz="0" w:space="0" w:color="auto"/>
          </w:divBdr>
        </w:div>
        <w:div w:id="1149899604">
          <w:marLeft w:val="0"/>
          <w:marRight w:val="0"/>
          <w:marTop w:val="0"/>
          <w:marBottom w:val="0"/>
          <w:divBdr>
            <w:top w:val="none" w:sz="0" w:space="0" w:color="auto"/>
            <w:left w:val="none" w:sz="0" w:space="0" w:color="auto"/>
            <w:bottom w:val="none" w:sz="0" w:space="0" w:color="auto"/>
            <w:right w:val="none" w:sz="0" w:space="0" w:color="auto"/>
          </w:divBdr>
        </w:div>
        <w:div w:id="2098473950">
          <w:marLeft w:val="0"/>
          <w:marRight w:val="0"/>
          <w:marTop w:val="0"/>
          <w:marBottom w:val="0"/>
          <w:divBdr>
            <w:top w:val="none" w:sz="0" w:space="0" w:color="auto"/>
            <w:left w:val="none" w:sz="0" w:space="0" w:color="auto"/>
            <w:bottom w:val="none" w:sz="0" w:space="0" w:color="auto"/>
            <w:right w:val="none" w:sz="0" w:space="0" w:color="auto"/>
          </w:divBdr>
        </w:div>
        <w:div w:id="1879467182">
          <w:marLeft w:val="0"/>
          <w:marRight w:val="0"/>
          <w:marTop w:val="0"/>
          <w:marBottom w:val="0"/>
          <w:divBdr>
            <w:top w:val="none" w:sz="0" w:space="0" w:color="auto"/>
            <w:left w:val="none" w:sz="0" w:space="0" w:color="auto"/>
            <w:bottom w:val="none" w:sz="0" w:space="0" w:color="auto"/>
            <w:right w:val="none" w:sz="0" w:space="0" w:color="auto"/>
          </w:divBdr>
        </w:div>
        <w:div w:id="271211972">
          <w:marLeft w:val="0"/>
          <w:marRight w:val="0"/>
          <w:marTop w:val="0"/>
          <w:marBottom w:val="0"/>
          <w:divBdr>
            <w:top w:val="none" w:sz="0" w:space="0" w:color="auto"/>
            <w:left w:val="none" w:sz="0" w:space="0" w:color="auto"/>
            <w:bottom w:val="none" w:sz="0" w:space="0" w:color="auto"/>
            <w:right w:val="none" w:sz="0" w:space="0" w:color="auto"/>
          </w:divBdr>
        </w:div>
        <w:div w:id="1141384553">
          <w:marLeft w:val="0"/>
          <w:marRight w:val="0"/>
          <w:marTop w:val="0"/>
          <w:marBottom w:val="0"/>
          <w:divBdr>
            <w:top w:val="none" w:sz="0" w:space="0" w:color="auto"/>
            <w:left w:val="none" w:sz="0" w:space="0" w:color="auto"/>
            <w:bottom w:val="none" w:sz="0" w:space="0" w:color="auto"/>
            <w:right w:val="none" w:sz="0" w:space="0" w:color="auto"/>
          </w:divBdr>
        </w:div>
        <w:div w:id="757334588">
          <w:marLeft w:val="0"/>
          <w:marRight w:val="0"/>
          <w:marTop w:val="0"/>
          <w:marBottom w:val="0"/>
          <w:divBdr>
            <w:top w:val="none" w:sz="0" w:space="0" w:color="auto"/>
            <w:left w:val="none" w:sz="0" w:space="0" w:color="auto"/>
            <w:bottom w:val="none" w:sz="0" w:space="0" w:color="auto"/>
            <w:right w:val="none" w:sz="0" w:space="0" w:color="auto"/>
          </w:divBdr>
        </w:div>
        <w:div w:id="1072699723">
          <w:marLeft w:val="0"/>
          <w:marRight w:val="0"/>
          <w:marTop w:val="0"/>
          <w:marBottom w:val="0"/>
          <w:divBdr>
            <w:top w:val="none" w:sz="0" w:space="0" w:color="auto"/>
            <w:left w:val="none" w:sz="0" w:space="0" w:color="auto"/>
            <w:bottom w:val="none" w:sz="0" w:space="0" w:color="auto"/>
            <w:right w:val="none" w:sz="0" w:space="0" w:color="auto"/>
          </w:divBdr>
        </w:div>
        <w:div w:id="1694721542">
          <w:marLeft w:val="0"/>
          <w:marRight w:val="0"/>
          <w:marTop w:val="0"/>
          <w:marBottom w:val="0"/>
          <w:divBdr>
            <w:top w:val="none" w:sz="0" w:space="0" w:color="auto"/>
            <w:left w:val="none" w:sz="0" w:space="0" w:color="auto"/>
            <w:bottom w:val="none" w:sz="0" w:space="0" w:color="auto"/>
            <w:right w:val="none" w:sz="0" w:space="0" w:color="auto"/>
          </w:divBdr>
        </w:div>
        <w:div w:id="1459688028">
          <w:marLeft w:val="0"/>
          <w:marRight w:val="0"/>
          <w:marTop w:val="0"/>
          <w:marBottom w:val="0"/>
          <w:divBdr>
            <w:top w:val="none" w:sz="0" w:space="0" w:color="auto"/>
            <w:left w:val="none" w:sz="0" w:space="0" w:color="auto"/>
            <w:bottom w:val="none" w:sz="0" w:space="0" w:color="auto"/>
            <w:right w:val="none" w:sz="0" w:space="0" w:color="auto"/>
          </w:divBdr>
          <w:divsChild>
            <w:div w:id="1019550719">
              <w:marLeft w:val="0"/>
              <w:marRight w:val="0"/>
              <w:marTop w:val="0"/>
              <w:marBottom w:val="0"/>
              <w:divBdr>
                <w:top w:val="none" w:sz="0" w:space="0" w:color="auto"/>
                <w:left w:val="none" w:sz="0" w:space="0" w:color="auto"/>
                <w:bottom w:val="none" w:sz="0" w:space="0" w:color="auto"/>
                <w:right w:val="none" w:sz="0" w:space="0" w:color="auto"/>
              </w:divBdr>
            </w:div>
            <w:div w:id="517278977">
              <w:marLeft w:val="0"/>
              <w:marRight w:val="0"/>
              <w:marTop w:val="0"/>
              <w:marBottom w:val="0"/>
              <w:divBdr>
                <w:top w:val="none" w:sz="0" w:space="0" w:color="auto"/>
                <w:left w:val="none" w:sz="0" w:space="0" w:color="auto"/>
                <w:bottom w:val="none" w:sz="0" w:space="0" w:color="auto"/>
                <w:right w:val="none" w:sz="0" w:space="0" w:color="auto"/>
              </w:divBdr>
            </w:div>
            <w:div w:id="1648392052">
              <w:marLeft w:val="0"/>
              <w:marRight w:val="0"/>
              <w:marTop w:val="0"/>
              <w:marBottom w:val="0"/>
              <w:divBdr>
                <w:top w:val="none" w:sz="0" w:space="0" w:color="auto"/>
                <w:left w:val="none" w:sz="0" w:space="0" w:color="auto"/>
                <w:bottom w:val="none" w:sz="0" w:space="0" w:color="auto"/>
                <w:right w:val="none" w:sz="0" w:space="0" w:color="auto"/>
              </w:divBdr>
            </w:div>
          </w:divsChild>
        </w:div>
        <w:div w:id="1473526229">
          <w:marLeft w:val="0"/>
          <w:marRight w:val="0"/>
          <w:marTop w:val="0"/>
          <w:marBottom w:val="0"/>
          <w:divBdr>
            <w:top w:val="none" w:sz="0" w:space="0" w:color="auto"/>
            <w:left w:val="none" w:sz="0" w:space="0" w:color="auto"/>
            <w:bottom w:val="none" w:sz="0" w:space="0" w:color="auto"/>
            <w:right w:val="none" w:sz="0" w:space="0" w:color="auto"/>
          </w:divBdr>
        </w:div>
        <w:div w:id="1002705337">
          <w:marLeft w:val="0"/>
          <w:marRight w:val="0"/>
          <w:marTop w:val="0"/>
          <w:marBottom w:val="0"/>
          <w:divBdr>
            <w:top w:val="none" w:sz="0" w:space="0" w:color="auto"/>
            <w:left w:val="none" w:sz="0" w:space="0" w:color="auto"/>
            <w:bottom w:val="none" w:sz="0" w:space="0" w:color="auto"/>
            <w:right w:val="none" w:sz="0" w:space="0" w:color="auto"/>
          </w:divBdr>
        </w:div>
        <w:div w:id="199579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CCA Corp">
  <a:themeElements>
    <a:clrScheme name="PCCA 1">
      <a:dk1>
        <a:srgbClr val="000000"/>
      </a:dk1>
      <a:lt1>
        <a:srgbClr val="FFFFFF"/>
      </a:lt1>
      <a:dk2>
        <a:srgbClr val="4E555A"/>
      </a:dk2>
      <a:lt2>
        <a:srgbClr val="E7E6E6"/>
      </a:lt2>
      <a:accent1>
        <a:srgbClr val="005EB8"/>
      </a:accent1>
      <a:accent2>
        <a:srgbClr val="003865"/>
      </a:accent2>
      <a:accent3>
        <a:srgbClr val="666666"/>
      </a:accent3>
      <a:accent4>
        <a:srgbClr val="F3D54E"/>
      </a:accent4>
      <a:accent5>
        <a:srgbClr val="71C5E8"/>
      </a:accent5>
      <a:accent6>
        <a:srgbClr val="89BCE7"/>
      </a:accent6>
      <a:hlink>
        <a:srgbClr val="005EB8"/>
      </a:hlink>
      <a:folHlink>
        <a:srgbClr val="003865"/>
      </a:folHlink>
    </a:clrScheme>
    <a:fontScheme name="Custom 3">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CA Corp" id="{08A17DC7-59B6-4A3D-9C06-7296715B5D8D}" vid="{332F1710-FCC2-41D8-8351-99EF064C307B}"/>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George</dc:creator>
  <cp:keywords/>
  <dc:description/>
  <cp:lastModifiedBy>Dana George</cp:lastModifiedBy>
  <cp:revision>1</cp:revision>
  <dcterms:created xsi:type="dcterms:W3CDTF">2023-04-13T19:43:00Z</dcterms:created>
  <dcterms:modified xsi:type="dcterms:W3CDTF">2023-04-13T20:05:00Z</dcterms:modified>
</cp:coreProperties>
</file>